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4EF95" w14:textId="77777777" w:rsidR="00D55832" w:rsidRPr="002F205D" w:rsidRDefault="00D55832">
      <w:pPr>
        <w:rPr>
          <w:sz w:val="8"/>
        </w:rPr>
      </w:pPr>
    </w:p>
    <w:p w14:paraId="1D17EA58" w14:textId="77777777" w:rsidR="00D55832" w:rsidRPr="002F205D" w:rsidRDefault="00D55832" w:rsidP="002F2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9"/>
        </w:tabs>
        <w:rPr>
          <w:b/>
          <w:sz w:val="20"/>
        </w:rPr>
      </w:pPr>
      <w:r w:rsidRPr="002F205D">
        <w:rPr>
          <w:b/>
          <w:sz w:val="28"/>
        </w:rPr>
        <w:tab/>
        <w:t xml:space="preserve">Fiche descriptive de stage de formation continue        </w:t>
      </w:r>
      <w:r w:rsidRPr="002F205D">
        <w:rPr>
          <w:b/>
          <w:sz w:val="28"/>
        </w:rPr>
        <w:tab/>
      </w:r>
    </w:p>
    <w:p w14:paraId="3985E2D3" w14:textId="77777777" w:rsidR="00D55832" w:rsidRPr="008033CF" w:rsidRDefault="00D55832">
      <w:pPr>
        <w:spacing w:before="40"/>
        <w:jc w:val="both"/>
        <w:rPr>
          <w:b/>
          <w:sz w:val="8"/>
        </w:rPr>
      </w:pPr>
    </w:p>
    <w:p w14:paraId="605B7C9C" w14:textId="77777777" w:rsidR="00D55832" w:rsidRPr="002F205D" w:rsidRDefault="00D55832" w:rsidP="002F20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40"/>
        <w:jc w:val="both"/>
        <w:rPr>
          <w:b/>
          <w:sz w:val="22"/>
        </w:rPr>
      </w:pPr>
      <w:r w:rsidRPr="002F205D">
        <w:rPr>
          <w:b/>
          <w:sz w:val="22"/>
        </w:rPr>
        <w:t>Intitulé du module de formation </w:t>
      </w:r>
    </w:p>
    <w:p w14:paraId="30C86336" w14:textId="6024A78A" w:rsidR="00D55832" w:rsidRPr="002F205D" w:rsidRDefault="00DC247E" w:rsidP="002F20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40"/>
        <w:jc w:val="both"/>
        <w:rPr>
          <w:b/>
          <w:sz w:val="32"/>
        </w:rPr>
      </w:pPr>
      <w:r w:rsidRPr="002F205D">
        <w:rPr>
          <w:b/>
          <w:sz w:val="32"/>
        </w:rPr>
        <w:t>Son</w:t>
      </w:r>
      <w:r w:rsidR="00DA74BD">
        <w:rPr>
          <w:b/>
          <w:sz w:val="32"/>
        </w:rPr>
        <w:t>s</w:t>
      </w:r>
      <w:r w:rsidRPr="002F205D">
        <w:rPr>
          <w:b/>
          <w:sz w:val="32"/>
        </w:rPr>
        <w:t xml:space="preserve"> et </w:t>
      </w:r>
      <w:r w:rsidR="00DA74BD">
        <w:rPr>
          <w:b/>
          <w:sz w:val="32"/>
        </w:rPr>
        <w:t xml:space="preserve">protection du </w:t>
      </w:r>
      <w:r w:rsidRPr="002F205D">
        <w:rPr>
          <w:b/>
          <w:sz w:val="32"/>
        </w:rPr>
        <w:t>système auditif</w:t>
      </w:r>
      <w:r w:rsidR="00D55832" w:rsidRPr="002F205D">
        <w:rPr>
          <w:b/>
          <w:sz w:val="32"/>
        </w:rPr>
        <w:t>.</w:t>
      </w:r>
    </w:p>
    <w:p w14:paraId="1292CFBC" w14:textId="77777777" w:rsidR="00D55832" w:rsidRPr="001A3409" w:rsidRDefault="00DC247E" w:rsidP="001A34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40"/>
        <w:jc w:val="both"/>
        <w:rPr>
          <w:b/>
          <w:sz w:val="28"/>
        </w:rPr>
      </w:pPr>
      <w:r w:rsidRPr="002F205D">
        <w:rPr>
          <w:b/>
          <w:sz w:val="28"/>
        </w:rPr>
        <w:t>Programme du Certificat de Compétences Professionnelles en Gestion Sonore.</w:t>
      </w:r>
    </w:p>
    <w:p w14:paraId="25380CDB" w14:textId="77777777" w:rsidR="00D55832" w:rsidRPr="002F205D" w:rsidRDefault="00D55832" w:rsidP="002F20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/>
        <w:jc w:val="both"/>
        <w:rPr>
          <w:b/>
          <w:sz w:val="22"/>
        </w:rPr>
      </w:pPr>
      <w:r w:rsidRPr="002F205D">
        <w:rPr>
          <w:b/>
          <w:sz w:val="22"/>
        </w:rPr>
        <w:t>Public concerné </w:t>
      </w:r>
    </w:p>
    <w:p w14:paraId="7251F1D1" w14:textId="0FD582EE" w:rsidR="00D55832" w:rsidRPr="002F205D" w:rsidRDefault="00DC247E" w:rsidP="002F20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/>
        <w:jc w:val="both"/>
        <w:rPr>
          <w:sz w:val="22"/>
        </w:rPr>
      </w:pPr>
      <w:r w:rsidRPr="002F205D">
        <w:rPr>
          <w:sz w:val="22"/>
        </w:rPr>
        <w:t>Toute personne exposée, dans le cadre de son activité professionnelle, à des niveaux acoustiques importants</w:t>
      </w:r>
      <w:r w:rsidR="00D55832" w:rsidRPr="002F205D">
        <w:rPr>
          <w:sz w:val="22"/>
        </w:rPr>
        <w:t>.</w:t>
      </w:r>
      <w:r w:rsidRPr="002F205D">
        <w:rPr>
          <w:sz w:val="22"/>
        </w:rPr>
        <w:t xml:space="preserve"> Responsables techniques et administratifs de lieux accueillant des activités  exploitant </w:t>
      </w:r>
      <w:r w:rsidR="001729E9">
        <w:rPr>
          <w:sz w:val="22"/>
        </w:rPr>
        <w:t>l</w:t>
      </w:r>
      <w:r w:rsidRPr="002F205D">
        <w:rPr>
          <w:sz w:val="22"/>
        </w:rPr>
        <w:t>es musiques  amplifiées.</w:t>
      </w:r>
    </w:p>
    <w:p w14:paraId="4CB6CAF9" w14:textId="77777777" w:rsidR="00D55832" w:rsidRPr="002F205D" w:rsidRDefault="00D55832" w:rsidP="002F20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/>
        <w:jc w:val="both"/>
        <w:rPr>
          <w:sz w:val="22"/>
        </w:rPr>
      </w:pPr>
    </w:p>
    <w:p w14:paraId="1B95899A" w14:textId="77777777" w:rsidR="00D55832" w:rsidRPr="002F205D" w:rsidRDefault="00D55832" w:rsidP="002F20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/>
        <w:jc w:val="both"/>
        <w:rPr>
          <w:b/>
          <w:sz w:val="22"/>
        </w:rPr>
      </w:pPr>
      <w:proofErr w:type="spellStart"/>
      <w:r w:rsidRPr="002F205D">
        <w:rPr>
          <w:b/>
          <w:sz w:val="22"/>
        </w:rPr>
        <w:t>Pré-requis</w:t>
      </w:r>
      <w:proofErr w:type="spellEnd"/>
    </w:p>
    <w:p w14:paraId="52CC95F0" w14:textId="77777777" w:rsidR="00D55832" w:rsidRPr="002F205D" w:rsidRDefault="00DC247E" w:rsidP="002F205D">
      <w:pPr>
        <w:pStyle w:val="Corpsdetext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/>
          <w:b w:val="0"/>
          <w:sz w:val="20"/>
        </w:rPr>
      </w:pPr>
      <w:r w:rsidRPr="002F205D">
        <w:rPr>
          <w:rFonts w:ascii="Times New Roman" w:hAnsi="Times New Roman"/>
          <w:b w:val="0"/>
          <w:sz w:val="20"/>
        </w:rPr>
        <w:t>Néant</w:t>
      </w:r>
      <w:r w:rsidR="00D55832" w:rsidRPr="002F205D">
        <w:rPr>
          <w:rFonts w:ascii="Times New Roman" w:hAnsi="Times New Roman"/>
          <w:b w:val="0"/>
          <w:sz w:val="20"/>
        </w:rPr>
        <w:t>.</w:t>
      </w:r>
    </w:p>
    <w:p w14:paraId="0DA0EC7C" w14:textId="77777777" w:rsidR="00D55832" w:rsidRPr="001A3409" w:rsidRDefault="00D55832" w:rsidP="002F205D">
      <w:pPr>
        <w:pStyle w:val="Corpsdetext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/>
          <w:b w:val="0"/>
          <w:sz w:val="2"/>
        </w:rPr>
      </w:pPr>
    </w:p>
    <w:p w14:paraId="719D11C8" w14:textId="77777777" w:rsidR="00D55832" w:rsidRPr="002F205D" w:rsidRDefault="00D55832" w:rsidP="002F205D">
      <w:pPr>
        <w:pStyle w:val="Titre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line="240" w:lineRule="auto"/>
        <w:jc w:val="both"/>
        <w:rPr>
          <w:rFonts w:ascii="Times New Roman" w:hAnsi="Times New Roman"/>
          <w:sz w:val="28"/>
        </w:rPr>
      </w:pPr>
      <w:r w:rsidRPr="002F205D">
        <w:rPr>
          <w:rFonts w:ascii="Times New Roman" w:hAnsi="Times New Roman"/>
        </w:rPr>
        <w:t>Objectifs pédagogiques </w:t>
      </w:r>
    </w:p>
    <w:p w14:paraId="31C02376" w14:textId="0A64ADF5" w:rsidR="00D55832" w:rsidRPr="002F205D" w:rsidRDefault="00DC247E" w:rsidP="002F20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spacing w:before="40"/>
        <w:jc w:val="both"/>
        <w:rPr>
          <w:b/>
        </w:rPr>
      </w:pPr>
      <w:r w:rsidRPr="002F205D">
        <w:rPr>
          <w:b/>
        </w:rPr>
        <w:t xml:space="preserve">Apprendre comment identifier les risques liés à l’exposition à des niveaux sonores </w:t>
      </w:r>
      <w:r w:rsidR="00EA745A">
        <w:rPr>
          <w:b/>
        </w:rPr>
        <w:t>importan</w:t>
      </w:r>
      <w:r w:rsidRPr="002F205D">
        <w:rPr>
          <w:b/>
        </w:rPr>
        <w:t>ts. Comprendre, évaluer, mesurer et envisager la prévention et les protections utiles à l’usage des professionnels et des publics dans le contexte de lieux ou situations diffusant de la musique amplifiée. Prendre en compte les aspects réglementaires  concernant les niveaux sonores.</w:t>
      </w:r>
    </w:p>
    <w:p w14:paraId="331D3ECF" w14:textId="77777777" w:rsidR="00D55832" w:rsidRPr="008033CF" w:rsidRDefault="00D55832">
      <w:pPr>
        <w:spacing w:before="40"/>
        <w:jc w:val="both"/>
        <w:rPr>
          <w:sz w:val="8"/>
        </w:rPr>
      </w:pPr>
    </w:p>
    <w:p w14:paraId="03FF55FB" w14:textId="77777777" w:rsidR="00D55832" w:rsidRPr="002F205D" w:rsidRDefault="00D55832" w:rsidP="002F205D">
      <w:pPr>
        <w:pStyle w:val="Titre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40" w:line="240" w:lineRule="auto"/>
        <w:jc w:val="both"/>
        <w:rPr>
          <w:rFonts w:ascii="Times New Roman" w:hAnsi="Times New Roman"/>
        </w:rPr>
      </w:pPr>
      <w:r w:rsidRPr="002F205D">
        <w:rPr>
          <w:rFonts w:ascii="Times New Roman" w:hAnsi="Times New Roman"/>
        </w:rPr>
        <w:t>Modalités de mise en œuvre</w:t>
      </w:r>
    </w:p>
    <w:p w14:paraId="06201FB5" w14:textId="77777777" w:rsidR="00D55832" w:rsidRPr="002F205D" w:rsidRDefault="00D55832" w:rsidP="00D55832">
      <w:pPr>
        <w:pStyle w:val="Corpsdetext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/>
          <w:b w:val="0"/>
          <w:sz w:val="20"/>
        </w:rPr>
      </w:pPr>
      <w:r w:rsidRPr="002F205D">
        <w:rPr>
          <w:rFonts w:ascii="Times New Roman" w:hAnsi="Times New Roman"/>
          <w:sz w:val="22"/>
        </w:rPr>
        <w:t>Durée totale :</w:t>
      </w:r>
      <w:r w:rsidRPr="002F205D">
        <w:rPr>
          <w:rFonts w:ascii="Times New Roman" w:hAnsi="Times New Roman"/>
          <w:b w:val="0"/>
          <w:sz w:val="20"/>
        </w:rPr>
        <w:t xml:space="preserve"> </w:t>
      </w:r>
      <w:r w:rsidR="00DC247E" w:rsidRPr="002F205D">
        <w:rPr>
          <w:rFonts w:ascii="Times New Roman" w:hAnsi="Times New Roman"/>
          <w:b w:val="0"/>
          <w:sz w:val="20"/>
        </w:rPr>
        <w:t>un</w:t>
      </w:r>
      <w:r w:rsidRPr="002F205D">
        <w:rPr>
          <w:rFonts w:ascii="Times New Roman" w:hAnsi="Times New Roman"/>
          <w:b w:val="0"/>
          <w:sz w:val="20"/>
        </w:rPr>
        <w:t xml:space="preserve"> </w:t>
      </w:r>
      <w:r w:rsidR="00DC247E" w:rsidRPr="002F205D">
        <w:rPr>
          <w:rFonts w:ascii="Times New Roman" w:hAnsi="Times New Roman"/>
          <w:b w:val="0"/>
          <w:sz w:val="20"/>
        </w:rPr>
        <w:t xml:space="preserve">jour, </w:t>
      </w:r>
      <w:r w:rsidRPr="002F205D">
        <w:rPr>
          <w:rFonts w:ascii="Times New Roman" w:hAnsi="Times New Roman"/>
          <w:b w:val="0"/>
          <w:sz w:val="20"/>
        </w:rPr>
        <w:t xml:space="preserve"> 7 </w:t>
      </w:r>
      <w:r w:rsidR="00DC247E" w:rsidRPr="002F205D">
        <w:rPr>
          <w:rFonts w:ascii="Times New Roman" w:hAnsi="Times New Roman"/>
          <w:b w:val="0"/>
          <w:sz w:val="20"/>
        </w:rPr>
        <w:t>heures.</w:t>
      </w:r>
    </w:p>
    <w:p w14:paraId="196D0C0B" w14:textId="7898FF55" w:rsidR="00D55832" w:rsidRPr="006B5F4B" w:rsidRDefault="00D55832" w:rsidP="00D55832">
      <w:pPr>
        <w:pStyle w:val="Corpsdetext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/>
          <w:b w:val="0"/>
          <w:sz w:val="20"/>
        </w:rPr>
      </w:pPr>
      <w:r w:rsidRPr="002F205D">
        <w:rPr>
          <w:rFonts w:ascii="Times New Roman" w:hAnsi="Times New Roman"/>
          <w:sz w:val="22"/>
        </w:rPr>
        <w:t>Effectif maximum </w:t>
      </w:r>
      <w:proofErr w:type="gramStart"/>
      <w:r w:rsidRPr="002F205D">
        <w:rPr>
          <w:rFonts w:ascii="Times New Roman" w:hAnsi="Times New Roman"/>
          <w:sz w:val="22"/>
        </w:rPr>
        <w:t xml:space="preserve">:  </w:t>
      </w:r>
      <w:r w:rsidR="006B5F4B" w:rsidRPr="006B5F4B">
        <w:rPr>
          <w:rFonts w:ascii="Times New Roman" w:hAnsi="Times New Roman"/>
          <w:b w:val="0"/>
          <w:sz w:val="20"/>
        </w:rPr>
        <w:t>12</w:t>
      </w:r>
      <w:proofErr w:type="gramEnd"/>
      <w:r w:rsidR="006B5F4B" w:rsidRPr="006B5F4B">
        <w:rPr>
          <w:rFonts w:ascii="Times New Roman" w:hAnsi="Times New Roman"/>
          <w:b w:val="0"/>
          <w:sz w:val="20"/>
        </w:rPr>
        <w:t xml:space="preserve"> à </w:t>
      </w:r>
      <w:r w:rsidR="00DC247E" w:rsidRPr="006B5F4B">
        <w:rPr>
          <w:rFonts w:ascii="Times New Roman" w:hAnsi="Times New Roman"/>
          <w:b w:val="0"/>
          <w:sz w:val="20"/>
        </w:rPr>
        <w:t>20</w:t>
      </w:r>
      <w:r w:rsidRPr="006B5F4B">
        <w:rPr>
          <w:rFonts w:ascii="Times New Roman" w:hAnsi="Times New Roman"/>
          <w:b w:val="0"/>
          <w:sz w:val="20"/>
        </w:rPr>
        <w:t xml:space="preserve"> stagiaires</w:t>
      </w:r>
      <w:r w:rsidR="006B5F4B" w:rsidRPr="006B5F4B">
        <w:rPr>
          <w:rFonts w:ascii="Times New Roman" w:hAnsi="Times New Roman"/>
          <w:b w:val="0"/>
          <w:sz w:val="20"/>
        </w:rPr>
        <w:t>.</w:t>
      </w:r>
    </w:p>
    <w:p w14:paraId="0773B8B3" w14:textId="77777777" w:rsidR="00D55832" w:rsidRPr="002F205D" w:rsidRDefault="00D55832" w:rsidP="00D55832">
      <w:pPr>
        <w:pStyle w:val="Corpsdetext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/>
          <w:b w:val="0"/>
          <w:sz w:val="20"/>
        </w:rPr>
      </w:pPr>
      <w:r w:rsidRPr="002F205D">
        <w:rPr>
          <w:rFonts w:ascii="Times New Roman" w:hAnsi="Times New Roman"/>
          <w:sz w:val="22"/>
        </w:rPr>
        <w:t xml:space="preserve">Lieu de formation : </w:t>
      </w:r>
      <w:r w:rsidRPr="002F205D">
        <w:rPr>
          <w:rFonts w:ascii="Times New Roman" w:hAnsi="Times New Roman"/>
          <w:b w:val="0"/>
          <w:sz w:val="20"/>
        </w:rPr>
        <w:t xml:space="preserve">nos </w:t>
      </w:r>
      <w:proofErr w:type="gramStart"/>
      <w:r w:rsidRPr="002F205D">
        <w:rPr>
          <w:rFonts w:ascii="Times New Roman" w:hAnsi="Times New Roman"/>
          <w:b w:val="0"/>
          <w:sz w:val="20"/>
        </w:rPr>
        <w:t>locaux .</w:t>
      </w:r>
      <w:proofErr w:type="gramEnd"/>
      <w:r w:rsidRPr="002F205D">
        <w:rPr>
          <w:rFonts w:ascii="Times New Roman" w:hAnsi="Times New Roman"/>
          <w:b w:val="0"/>
          <w:sz w:val="20"/>
        </w:rPr>
        <w:t xml:space="preserve"> Possibilité de module de formation « en intra », sur site, nous consulter.</w:t>
      </w:r>
    </w:p>
    <w:p w14:paraId="7D814F10" w14:textId="7FC632A7" w:rsidR="00D55832" w:rsidRPr="002F205D" w:rsidRDefault="00D55832" w:rsidP="00D55832">
      <w:pPr>
        <w:pStyle w:val="Corpsdetext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/>
          <w:b w:val="0"/>
          <w:i/>
          <w:color w:val="000000"/>
          <w:sz w:val="20"/>
          <w:szCs w:val="22"/>
          <w:lang w:bidi="fr-FR"/>
        </w:rPr>
      </w:pPr>
      <w:r w:rsidRPr="002F205D">
        <w:rPr>
          <w:rFonts w:ascii="Times New Roman" w:hAnsi="Times New Roman"/>
          <w:color w:val="000000"/>
          <w:sz w:val="20"/>
          <w:szCs w:val="22"/>
          <w:lang w:bidi="fr-FR"/>
        </w:rPr>
        <w:t xml:space="preserve">Dates </w:t>
      </w:r>
      <w:r w:rsidR="00B863F3">
        <w:rPr>
          <w:rFonts w:ascii="Times New Roman" w:hAnsi="Times New Roman"/>
          <w:b w:val="0"/>
          <w:color w:val="000000"/>
          <w:sz w:val="20"/>
          <w:szCs w:val="22"/>
          <w:lang w:bidi="fr-FR"/>
        </w:rPr>
        <w:t xml:space="preserve">: </w:t>
      </w:r>
      <w:r w:rsidR="00B6453E">
        <w:rPr>
          <w:rFonts w:ascii="Times New Roman" w:hAnsi="Times New Roman"/>
          <w:b w:val="0"/>
          <w:color w:val="000000"/>
          <w:sz w:val="20"/>
          <w:szCs w:val="22"/>
          <w:lang w:bidi="fr-FR"/>
        </w:rPr>
        <w:t xml:space="preserve">13 janvier 2014 ou 9 mai 2014 ou  22 septembre 2014 ou </w:t>
      </w:r>
      <w:r w:rsidR="00772BD3">
        <w:rPr>
          <w:rFonts w:ascii="Times New Roman" w:hAnsi="Times New Roman"/>
          <w:b w:val="0"/>
          <w:color w:val="000000"/>
          <w:sz w:val="20"/>
          <w:szCs w:val="22"/>
          <w:lang w:bidi="fr-FR"/>
        </w:rPr>
        <w:t xml:space="preserve"> 19 décembre 2014</w:t>
      </w:r>
      <w:r w:rsidR="00B6453E">
        <w:rPr>
          <w:rFonts w:ascii="Times New Roman" w:hAnsi="Times New Roman"/>
          <w:b w:val="0"/>
          <w:color w:val="000000"/>
          <w:sz w:val="20"/>
          <w:szCs w:val="22"/>
          <w:lang w:bidi="fr-FR"/>
        </w:rPr>
        <w:t xml:space="preserve">, </w:t>
      </w:r>
    </w:p>
    <w:p w14:paraId="2DC2C7AF" w14:textId="77777777" w:rsidR="00D55832" w:rsidRPr="002F205D" w:rsidRDefault="00D55832" w:rsidP="00D55832">
      <w:pPr>
        <w:pStyle w:val="Titre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line="240" w:lineRule="auto"/>
        <w:jc w:val="both"/>
        <w:rPr>
          <w:rFonts w:ascii="Times New Roman" w:hAnsi="Times New Roman"/>
        </w:rPr>
      </w:pPr>
      <w:r w:rsidRPr="002F205D">
        <w:rPr>
          <w:rFonts w:ascii="Times New Roman" w:hAnsi="Times New Roman"/>
        </w:rPr>
        <w:t xml:space="preserve">Coût pédagogique avec prise en charge formation professionnelle </w:t>
      </w:r>
      <w:proofErr w:type="gramStart"/>
      <w:r w:rsidRPr="002F205D">
        <w:rPr>
          <w:rFonts w:ascii="Times New Roman" w:hAnsi="Times New Roman"/>
        </w:rPr>
        <w:t xml:space="preserve">:  </w:t>
      </w:r>
      <w:r w:rsidR="002F205D" w:rsidRPr="002F205D">
        <w:rPr>
          <w:rFonts w:ascii="Times New Roman" w:hAnsi="Times New Roman"/>
        </w:rPr>
        <w:t>160,</w:t>
      </w:r>
      <w:r w:rsidRPr="002F205D">
        <w:rPr>
          <w:rFonts w:ascii="Times New Roman" w:hAnsi="Times New Roman"/>
        </w:rPr>
        <w:t>00</w:t>
      </w:r>
      <w:proofErr w:type="gramEnd"/>
      <w:r w:rsidRPr="002F205D">
        <w:rPr>
          <w:rFonts w:ascii="Times New Roman" w:hAnsi="Times New Roman"/>
        </w:rPr>
        <w:t xml:space="preserve"> €.</w:t>
      </w:r>
      <w:r w:rsidR="002F205D" w:rsidRPr="002F205D">
        <w:rPr>
          <w:rFonts w:ascii="Times New Roman" w:hAnsi="Times New Roman"/>
        </w:rPr>
        <w:t xml:space="preserve">    </w:t>
      </w:r>
      <w:r w:rsidRPr="002F205D">
        <w:rPr>
          <w:rFonts w:ascii="Times New Roman" w:hAnsi="Times New Roman"/>
          <w:b w:val="0"/>
          <w:i/>
          <w:sz w:val="20"/>
        </w:rPr>
        <w:t xml:space="preserve">Coût horaire :  </w:t>
      </w:r>
      <w:r w:rsidRPr="002F205D">
        <w:rPr>
          <w:rFonts w:ascii="Times New Roman" w:hAnsi="Times New Roman"/>
          <w:b w:val="0"/>
          <w:sz w:val="20"/>
        </w:rPr>
        <w:t xml:space="preserve"> </w:t>
      </w:r>
      <w:r w:rsidR="002F205D" w:rsidRPr="002F205D">
        <w:rPr>
          <w:rFonts w:ascii="Times New Roman" w:hAnsi="Times New Roman"/>
          <w:b w:val="0"/>
          <w:i/>
          <w:sz w:val="20"/>
        </w:rPr>
        <w:t>22,85</w:t>
      </w:r>
      <w:r w:rsidRPr="002F205D">
        <w:rPr>
          <w:rFonts w:ascii="Times New Roman" w:hAnsi="Times New Roman"/>
          <w:b w:val="0"/>
          <w:i/>
          <w:sz w:val="20"/>
        </w:rPr>
        <w:t xml:space="preserve">  </w:t>
      </w:r>
      <w:r w:rsidRPr="002F205D">
        <w:rPr>
          <w:rFonts w:ascii="Times New Roman" w:hAnsi="Times New Roman"/>
          <w:b w:val="0"/>
          <w:sz w:val="18"/>
        </w:rPr>
        <w:t xml:space="preserve">€.  </w:t>
      </w:r>
    </w:p>
    <w:p w14:paraId="2473525A" w14:textId="0D231C6A" w:rsidR="00D55832" w:rsidRPr="00662AA3" w:rsidRDefault="002F205D" w:rsidP="00D55832">
      <w:pPr>
        <w:pStyle w:val="Titre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line="240" w:lineRule="auto"/>
        <w:jc w:val="both"/>
        <w:rPr>
          <w:rFonts w:ascii="Times New Roman" w:hAnsi="Times New Roman"/>
          <w:b w:val="0"/>
          <w:sz w:val="20"/>
        </w:rPr>
      </w:pPr>
      <w:r w:rsidRPr="00662AA3">
        <w:rPr>
          <w:rFonts w:ascii="Times New Roman" w:hAnsi="Times New Roman"/>
          <w:b w:val="0"/>
          <w:sz w:val="20"/>
        </w:rPr>
        <w:t>Coût pédagogique pour un groupe constitué : nous consulter.</w:t>
      </w:r>
      <w:r w:rsidR="006D363F">
        <w:rPr>
          <w:rFonts w:ascii="Times New Roman" w:hAnsi="Times New Roman"/>
          <w:b w:val="0"/>
          <w:sz w:val="20"/>
        </w:rPr>
        <w:t xml:space="preserve"> Frais de déplacement/hébergement en sus pour formation hors Ile de France.</w:t>
      </w:r>
    </w:p>
    <w:p w14:paraId="1185011D" w14:textId="77777777" w:rsidR="006D363F" w:rsidRPr="008033CF" w:rsidRDefault="006D363F" w:rsidP="00D55832">
      <w:pPr>
        <w:pStyle w:val="Titre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line="240" w:lineRule="auto"/>
        <w:jc w:val="both"/>
        <w:rPr>
          <w:rFonts w:ascii="Times New Roman" w:hAnsi="Times New Roman"/>
          <w:b w:val="0"/>
          <w:i/>
          <w:sz w:val="6"/>
        </w:rPr>
      </w:pPr>
    </w:p>
    <w:p w14:paraId="772B0F00" w14:textId="77777777" w:rsidR="00D55832" w:rsidRPr="002F205D" w:rsidRDefault="00D55832" w:rsidP="00D55832">
      <w:pPr>
        <w:pStyle w:val="Titre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 w:line="240" w:lineRule="auto"/>
        <w:jc w:val="both"/>
        <w:rPr>
          <w:rFonts w:ascii="Times New Roman" w:hAnsi="Times New Roman"/>
          <w:b w:val="0"/>
          <w:i/>
          <w:sz w:val="20"/>
        </w:rPr>
      </w:pPr>
      <w:r w:rsidRPr="002F205D">
        <w:rPr>
          <w:rFonts w:ascii="Times New Roman" w:hAnsi="Times New Roman"/>
          <w:b w:val="0"/>
          <w:i/>
          <w:sz w:val="20"/>
        </w:rPr>
        <w:t>Ce tarif  est net. L’organisme de formation n’est pas assujetti à la TVA.</w:t>
      </w:r>
    </w:p>
    <w:p w14:paraId="49EB57B4" w14:textId="77777777" w:rsidR="00D55832" w:rsidRPr="008033CF" w:rsidRDefault="00D55832" w:rsidP="00D55832">
      <w:pPr>
        <w:spacing w:before="40"/>
        <w:jc w:val="both"/>
        <w:rPr>
          <w:b/>
          <w:sz w:val="8"/>
        </w:rPr>
      </w:pPr>
    </w:p>
    <w:p w14:paraId="64907306" w14:textId="77777777" w:rsidR="00D55832" w:rsidRPr="002F205D" w:rsidRDefault="002F205D" w:rsidP="0022065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40"/>
        <w:jc w:val="both"/>
        <w:rPr>
          <w:b/>
          <w:sz w:val="22"/>
        </w:rPr>
      </w:pPr>
      <w:r>
        <w:rPr>
          <w:b/>
          <w:sz w:val="22"/>
        </w:rPr>
        <w:t>Les points fondamentaux du module.</w:t>
      </w:r>
    </w:p>
    <w:p w14:paraId="149996D5" w14:textId="77777777" w:rsidR="00D55832" w:rsidRDefault="00B863F3" w:rsidP="00662A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/>
        <w:jc w:val="both"/>
        <w:rPr>
          <w:sz w:val="22"/>
        </w:rPr>
      </w:pPr>
      <w:r>
        <w:rPr>
          <w:sz w:val="22"/>
        </w:rPr>
        <w:t xml:space="preserve">L’évolution des styles musicaux et les conditions d’organisation des évènements artistiques ont rendu l’utilisation de dispositifs d’amplification sonore </w:t>
      </w:r>
      <w:r w:rsidR="001A3409">
        <w:rPr>
          <w:sz w:val="22"/>
        </w:rPr>
        <w:t xml:space="preserve">de haute puissance </w:t>
      </w:r>
      <w:r>
        <w:rPr>
          <w:sz w:val="22"/>
        </w:rPr>
        <w:t>de plus en plus courante.</w:t>
      </w:r>
      <w:r w:rsidR="001A3409">
        <w:rPr>
          <w:sz w:val="22"/>
        </w:rPr>
        <w:t xml:space="preserve"> Les risques de lésions résultant de l’exposition à des niveaux sonores très élevés sont </w:t>
      </w:r>
      <w:r w:rsidR="00662AA3">
        <w:rPr>
          <w:sz w:val="22"/>
        </w:rPr>
        <w:t xml:space="preserve">conséquents </w:t>
      </w:r>
      <w:r w:rsidR="001A3409">
        <w:rPr>
          <w:sz w:val="22"/>
        </w:rPr>
        <w:t xml:space="preserve"> et il importe que les professionnels soient parfaitement conscients des </w:t>
      </w:r>
      <w:r w:rsidR="00662AA3">
        <w:rPr>
          <w:sz w:val="22"/>
        </w:rPr>
        <w:t>enjeux d’une exposition prolongée pour eux et leur public. Le législateur a pris en compte ces problématiques qu’il appartient également aux professionnels du spectacle et de l’accueil de comprendre et appliquer.</w:t>
      </w:r>
    </w:p>
    <w:p w14:paraId="6BADE17B" w14:textId="1705BEB1" w:rsidR="00D55832" w:rsidRPr="002F205D" w:rsidRDefault="00662AA3" w:rsidP="006D36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/>
        <w:jc w:val="both"/>
        <w:rPr>
          <w:b/>
          <w:sz w:val="22"/>
        </w:rPr>
      </w:pPr>
      <w:r>
        <w:rPr>
          <w:sz w:val="22"/>
        </w:rPr>
        <w:t>Le module fera le point sur  la physiologie et les différentes pathologies résultantes d’une exposition à des niveaux sonores élevés, puis abordera les aspects législatifs et réglementaires, avant de proposer une analyse des moyens de protection et de prévention individuelle et collective.</w:t>
      </w:r>
    </w:p>
    <w:p w14:paraId="59476F76" w14:textId="25A11781" w:rsidR="008033CF" w:rsidRDefault="008033CF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2848" behindDoc="0" locked="0" layoutInCell="1" allowOverlap="1" wp14:anchorId="07BBF2F7" wp14:editId="64AE99B4">
            <wp:simplePos x="0" y="0"/>
            <wp:positionH relativeFrom="margin">
              <wp:posOffset>4017645</wp:posOffset>
            </wp:positionH>
            <wp:positionV relativeFrom="margin">
              <wp:posOffset>7176770</wp:posOffset>
            </wp:positionV>
            <wp:extent cx="965200" cy="556260"/>
            <wp:effectExtent l="0" t="0" r="0" b="2540"/>
            <wp:wrapThrough wrapText="bothSides">
              <wp:wrapPolygon edited="0">
                <wp:start x="0" y="0"/>
                <wp:lineTo x="0" y="20712"/>
                <wp:lineTo x="21032" y="20712"/>
                <wp:lineTo x="21032" y="0"/>
                <wp:lineTo x="0" y="0"/>
              </wp:wrapPolygon>
            </wp:wrapThrough>
            <wp:docPr id="4" name="Image 4" descr="Disque:Users:Portable_PCreveux:Desktop:Capture d’écran 2013-03-16 à 19.21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:Users:Portable_PCreveux:Desktop:Capture d’écran 2013-03-16 à 19.21.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1824" behindDoc="0" locked="0" layoutInCell="1" allowOverlap="1" wp14:anchorId="1705EF67" wp14:editId="2324BA68">
            <wp:simplePos x="0" y="0"/>
            <wp:positionH relativeFrom="column">
              <wp:posOffset>2188845</wp:posOffset>
            </wp:positionH>
            <wp:positionV relativeFrom="paragraph">
              <wp:posOffset>238125</wp:posOffset>
            </wp:positionV>
            <wp:extent cx="1143000" cy="474980"/>
            <wp:effectExtent l="0" t="0" r="0" b="7620"/>
            <wp:wrapThrough wrapText="bothSides">
              <wp:wrapPolygon edited="0">
                <wp:start x="0" y="0"/>
                <wp:lineTo x="0" y="20791"/>
                <wp:lineTo x="21120" y="20791"/>
                <wp:lineTo x="21120" y="0"/>
                <wp:lineTo x="0" y="0"/>
              </wp:wrapPolygon>
            </wp:wrapThrough>
            <wp:docPr id="15" name="Image 15" descr="logo CMB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MB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9776" behindDoc="0" locked="0" layoutInCell="1" allowOverlap="1" wp14:anchorId="0FC95FD1" wp14:editId="278D1CE4">
            <wp:simplePos x="0" y="0"/>
            <wp:positionH relativeFrom="column">
              <wp:posOffset>702945</wp:posOffset>
            </wp:positionH>
            <wp:positionV relativeFrom="paragraph">
              <wp:posOffset>123825</wp:posOffset>
            </wp:positionV>
            <wp:extent cx="706120" cy="685800"/>
            <wp:effectExtent l="0" t="0" r="5080" b="0"/>
            <wp:wrapThrough wrapText="bothSides">
              <wp:wrapPolygon edited="0">
                <wp:start x="0" y="0"/>
                <wp:lineTo x="0" y="20800"/>
                <wp:lineTo x="20978" y="20800"/>
                <wp:lineTo x="20978" y="0"/>
                <wp:lineTo x="0" y="0"/>
              </wp:wrapPolygon>
            </wp:wrapThrough>
            <wp:docPr id="14" name="Image 14" descr="logo haut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aute de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br w:type="page"/>
      </w:r>
    </w:p>
    <w:p w14:paraId="08B00FA4" w14:textId="67A16656" w:rsidR="00D55832" w:rsidRPr="002F205D" w:rsidRDefault="00D55832" w:rsidP="00D55832">
      <w:pPr>
        <w:spacing w:before="40"/>
        <w:jc w:val="both"/>
        <w:rPr>
          <w:b/>
          <w:sz w:val="22"/>
        </w:rPr>
      </w:pPr>
      <w:r w:rsidRPr="002F205D">
        <w:rPr>
          <w:b/>
          <w:sz w:val="22"/>
        </w:rPr>
        <w:lastRenderedPageBreak/>
        <w:t>Programme</w:t>
      </w:r>
    </w:p>
    <w:p w14:paraId="6554C60A" w14:textId="77777777" w:rsidR="00662AA3" w:rsidRPr="00730323" w:rsidRDefault="00662AA3" w:rsidP="00D55832">
      <w:pPr>
        <w:numPr>
          <w:ilvl w:val="0"/>
          <w:numId w:val="22"/>
        </w:numPr>
        <w:spacing w:before="40"/>
        <w:jc w:val="both"/>
        <w:rPr>
          <w:sz w:val="18"/>
        </w:rPr>
      </w:pPr>
      <w:bookmarkStart w:id="0" w:name="_GoBack"/>
      <w:r w:rsidRPr="00730323">
        <w:rPr>
          <w:sz w:val="18"/>
        </w:rPr>
        <w:t>Rappels utiles sur les caractéristiques du signal audio.</w:t>
      </w:r>
    </w:p>
    <w:p w14:paraId="003E6812" w14:textId="77777777" w:rsidR="00662AA3" w:rsidRPr="00730323" w:rsidRDefault="00662AA3" w:rsidP="00662AA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Définition du son et caractéristiques de propagation.</w:t>
      </w:r>
    </w:p>
    <w:p w14:paraId="752B265F" w14:textId="77777777" w:rsidR="000473D3" w:rsidRPr="00730323" w:rsidRDefault="000473D3" w:rsidP="00662AA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Grandeurs et unités de mesure.</w:t>
      </w:r>
    </w:p>
    <w:p w14:paraId="136BEE52" w14:textId="77777777" w:rsidR="00662AA3" w:rsidRPr="00730323" w:rsidRDefault="00662AA3" w:rsidP="00662AA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 xml:space="preserve">Analyse des paramètres </w:t>
      </w:r>
      <w:r w:rsidR="000473D3" w:rsidRPr="00730323">
        <w:rPr>
          <w:sz w:val="18"/>
        </w:rPr>
        <w:t xml:space="preserve">du signal et de leur perception physique et </w:t>
      </w:r>
      <w:proofErr w:type="spellStart"/>
      <w:r w:rsidR="000473D3" w:rsidRPr="00730323">
        <w:rPr>
          <w:sz w:val="18"/>
        </w:rPr>
        <w:t>psychoacoustique</w:t>
      </w:r>
      <w:proofErr w:type="spellEnd"/>
      <w:r w:rsidR="000473D3" w:rsidRPr="00730323">
        <w:rPr>
          <w:sz w:val="18"/>
        </w:rPr>
        <w:t>.</w:t>
      </w:r>
    </w:p>
    <w:p w14:paraId="2EA27F8E" w14:textId="77777777" w:rsidR="000473D3" w:rsidRPr="00730323" w:rsidRDefault="000473D3" w:rsidP="00662AA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 xml:space="preserve">Le « bruit » acoustique et en tant que nuisance. Bruits aériens, bruits </w:t>
      </w:r>
      <w:proofErr w:type="spellStart"/>
      <w:r w:rsidRPr="00730323">
        <w:rPr>
          <w:sz w:val="18"/>
        </w:rPr>
        <w:t>solidiens</w:t>
      </w:r>
      <w:proofErr w:type="spellEnd"/>
      <w:r w:rsidRPr="00730323">
        <w:rPr>
          <w:sz w:val="18"/>
        </w:rPr>
        <w:t>.</w:t>
      </w:r>
    </w:p>
    <w:p w14:paraId="2B04342B" w14:textId="77777777" w:rsidR="000473D3" w:rsidRPr="00730323" w:rsidRDefault="000473D3" w:rsidP="00662AA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Subjectivité de la perception auditive, dans un contexte donné.</w:t>
      </w:r>
    </w:p>
    <w:p w14:paraId="5B521755" w14:textId="77777777" w:rsidR="00D55832" w:rsidRPr="00730323" w:rsidRDefault="00662AA3" w:rsidP="00D55832">
      <w:pPr>
        <w:numPr>
          <w:ilvl w:val="0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Physiologie du système auditif</w:t>
      </w:r>
      <w:r w:rsidR="00D55832" w:rsidRPr="00730323">
        <w:rPr>
          <w:sz w:val="18"/>
        </w:rPr>
        <w:t>.</w:t>
      </w:r>
    </w:p>
    <w:p w14:paraId="7755FD2E" w14:textId="77777777" w:rsidR="00662AA3" w:rsidRPr="00730323" w:rsidRDefault="00662AA3" w:rsidP="00662AA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 xml:space="preserve">Oreille externe, moyenne et interne. </w:t>
      </w:r>
    </w:p>
    <w:p w14:paraId="38DEBDBB" w14:textId="77777777" w:rsidR="00662AA3" w:rsidRPr="00730323" w:rsidRDefault="00662AA3" w:rsidP="00662AA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 xml:space="preserve">Principes de transduction et conversion « numérique ». </w:t>
      </w:r>
    </w:p>
    <w:p w14:paraId="542177B0" w14:textId="77777777" w:rsidR="00662AA3" w:rsidRPr="00730323" w:rsidRDefault="00662AA3" w:rsidP="00662AA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La perception sensorielle de l’audition.</w:t>
      </w:r>
    </w:p>
    <w:p w14:paraId="22F98317" w14:textId="77777777" w:rsidR="00D55832" w:rsidRPr="00730323" w:rsidRDefault="00662AA3" w:rsidP="00D55832">
      <w:pPr>
        <w:numPr>
          <w:ilvl w:val="0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 xml:space="preserve">La </w:t>
      </w:r>
      <w:proofErr w:type="gramStart"/>
      <w:r w:rsidRPr="00730323">
        <w:rPr>
          <w:sz w:val="18"/>
        </w:rPr>
        <w:t xml:space="preserve">traumatologie </w:t>
      </w:r>
      <w:r w:rsidR="00D55832" w:rsidRPr="00730323">
        <w:rPr>
          <w:sz w:val="18"/>
        </w:rPr>
        <w:t>.</w:t>
      </w:r>
      <w:proofErr w:type="gramEnd"/>
    </w:p>
    <w:p w14:paraId="5926CF43" w14:textId="77777777" w:rsidR="000473D3" w:rsidRPr="00730323" w:rsidRDefault="000473D3" w:rsidP="000473D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Lésions réversibles, lésions définitives.</w:t>
      </w:r>
      <w:r w:rsidR="0001312F" w:rsidRPr="00730323">
        <w:rPr>
          <w:sz w:val="18"/>
        </w:rPr>
        <w:t xml:space="preserve"> Effets.</w:t>
      </w:r>
    </w:p>
    <w:p w14:paraId="40EA293D" w14:textId="77777777" w:rsidR="000473D3" w:rsidRPr="00730323" w:rsidRDefault="0001312F" w:rsidP="000473D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Différentes actions thérapeutiques.</w:t>
      </w:r>
    </w:p>
    <w:p w14:paraId="723CD236" w14:textId="77777777" w:rsidR="0001312F" w:rsidRPr="00730323" w:rsidRDefault="0001312F" w:rsidP="000473D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 xml:space="preserve">Traumatologie sonore et </w:t>
      </w:r>
      <w:proofErr w:type="gramStart"/>
      <w:r w:rsidRPr="00730323">
        <w:rPr>
          <w:sz w:val="18"/>
        </w:rPr>
        <w:t>droit</w:t>
      </w:r>
      <w:proofErr w:type="gramEnd"/>
      <w:r w:rsidRPr="00730323">
        <w:rPr>
          <w:sz w:val="18"/>
        </w:rPr>
        <w:t xml:space="preserve"> du travail.</w:t>
      </w:r>
    </w:p>
    <w:p w14:paraId="225965A5" w14:textId="77777777" w:rsidR="000473D3" w:rsidRPr="00730323" w:rsidRDefault="0001312F" w:rsidP="0001312F">
      <w:pPr>
        <w:pStyle w:val="Paragraphedeliste"/>
        <w:numPr>
          <w:ilvl w:val="0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Les outils de mesure et d’évaluation.</w:t>
      </w:r>
    </w:p>
    <w:p w14:paraId="5A9D2084" w14:textId="77777777" w:rsidR="0001312F" w:rsidRPr="00730323" w:rsidRDefault="0001312F" w:rsidP="0001312F">
      <w:pPr>
        <w:pStyle w:val="Paragraphedeliste"/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 xml:space="preserve">Diagramme de Fletcher. </w:t>
      </w:r>
      <w:proofErr w:type="spellStart"/>
      <w:r w:rsidRPr="00730323">
        <w:rPr>
          <w:sz w:val="18"/>
        </w:rPr>
        <w:t>Isosonie</w:t>
      </w:r>
      <w:proofErr w:type="spellEnd"/>
      <w:r w:rsidR="005D04CD" w:rsidRPr="00730323">
        <w:rPr>
          <w:sz w:val="18"/>
        </w:rPr>
        <w:t>.</w:t>
      </w:r>
    </w:p>
    <w:p w14:paraId="58F53CEC" w14:textId="77777777" w:rsidR="005D04CD" w:rsidRPr="00730323" w:rsidRDefault="005D04CD" w:rsidP="0001312F">
      <w:pPr>
        <w:pStyle w:val="Paragraphedeliste"/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Diagramme de Stevens.</w:t>
      </w:r>
    </w:p>
    <w:p w14:paraId="532F02D3" w14:textId="77777777" w:rsidR="005D04CD" w:rsidRPr="00730323" w:rsidRDefault="005D04CD" w:rsidP="0001312F">
      <w:pPr>
        <w:pStyle w:val="Paragraphedeliste"/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Utilisation du sonomètre et du dosimètre.</w:t>
      </w:r>
    </w:p>
    <w:p w14:paraId="4D8C315E" w14:textId="77777777" w:rsidR="0001312F" w:rsidRPr="00730323" w:rsidRDefault="005D04CD" w:rsidP="0001312F">
      <w:pPr>
        <w:pStyle w:val="Paragraphedeliste"/>
        <w:numPr>
          <w:ilvl w:val="0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La réglementation sur les niveaux sonores.</w:t>
      </w:r>
    </w:p>
    <w:p w14:paraId="164EBF63" w14:textId="77777777" w:rsidR="003F34C2" w:rsidRPr="00730323" w:rsidRDefault="005D04CD" w:rsidP="005D04CD">
      <w:pPr>
        <w:pStyle w:val="Paragraphedeliste"/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 xml:space="preserve">Les acteurs </w:t>
      </w:r>
      <w:r w:rsidR="003F34C2" w:rsidRPr="00730323">
        <w:rPr>
          <w:sz w:val="18"/>
        </w:rPr>
        <w:t>exécutifs concernés.</w:t>
      </w:r>
    </w:p>
    <w:p w14:paraId="66110371" w14:textId="77777777" w:rsidR="005D04CD" w:rsidRPr="00730323" w:rsidRDefault="003F34C2" w:rsidP="005D04CD">
      <w:pPr>
        <w:pStyle w:val="Paragraphedeliste"/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Les outils réglementaires :</w:t>
      </w:r>
    </w:p>
    <w:p w14:paraId="35BDF505" w14:textId="77777777" w:rsidR="003F34C2" w:rsidRPr="00730323" w:rsidRDefault="003F34C2" w:rsidP="003F34C2">
      <w:pPr>
        <w:pStyle w:val="Paragraphedeliste"/>
        <w:numPr>
          <w:ilvl w:val="2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Le code du travail. (Articles R4213-5 et suivants, R4431-1 et suivants)</w:t>
      </w:r>
    </w:p>
    <w:p w14:paraId="536D9B07" w14:textId="77777777" w:rsidR="003F34C2" w:rsidRPr="00730323" w:rsidRDefault="003F34C2" w:rsidP="003F34C2">
      <w:pPr>
        <w:pStyle w:val="Paragraphedeliste"/>
        <w:numPr>
          <w:ilvl w:val="2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Le code pénal. (Articles  222-16 et R.623-2)</w:t>
      </w:r>
    </w:p>
    <w:p w14:paraId="2EE1500F" w14:textId="77777777" w:rsidR="003F34C2" w:rsidRPr="00730323" w:rsidRDefault="003F34C2" w:rsidP="003F34C2">
      <w:pPr>
        <w:pStyle w:val="Paragraphedeliste"/>
        <w:numPr>
          <w:ilvl w:val="2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Le Code de la Santé publique (Articles R.1334-30 et suivants et R.1337-6 et suivants)</w:t>
      </w:r>
    </w:p>
    <w:p w14:paraId="14C9143D" w14:textId="77777777" w:rsidR="003F34C2" w:rsidRPr="00730323" w:rsidRDefault="003F34C2" w:rsidP="003F34C2">
      <w:pPr>
        <w:pStyle w:val="Paragraphedeliste"/>
        <w:numPr>
          <w:ilvl w:val="2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Code de l’environnement (Art</w:t>
      </w:r>
      <w:r w:rsidR="00866173" w:rsidRPr="00730323">
        <w:rPr>
          <w:sz w:val="18"/>
        </w:rPr>
        <w:t>icle</w:t>
      </w:r>
      <w:r w:rsidRPr="00730323">
        <w:rPr>
          <w:sz w:val="18"/>
        </w:rPr>
        <w:t xml:space="preserve"> L.571-2 et suivants</w:t>
      </w:r>
      <w:r w:rsidR="00866173" w:rsidRPr="00730323">
        <w:rPr>
          <w:sz w:val="18"/>
        </w:rPr>
        <w:t>)</w:t>
      </w:r>
      <w:r w:rsidRPr="00730323">
        <w:rPr>
          <w:sz w:val="18"/>
        </w:rPr>
        <w:t>.</w:t>
      </w:r>
    </w:p>
    <w:p w14:paraId="011A11E6" w14:textId="77777777" w:rsidR="00866173" w:rsidRPr="00730323" w:rsidRDefault="00866173" w:rsidP="003F34C2">
      <w:pPr>
        <w:pStyle w:val="Paragraphedeliste"/>
        <w:numPr>
          <w:ilvl w:val="2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Code de la construction et de l’habitation (Articles L.111-11, R.111-4 et suivants).</w:t>
      </w:r>
    </w:p>
    <w:p w14:paraId="602D5EB3" w14:textId="77777777" w:rsidR="00866173" w:rsidRPr="00730323" w:rsidRDefault="00866173" w:rsidP="003F34C2">
      <w:pPr>
        <w:pStyle w:val="Paragraphedeliste"/>
        <w:numPr>
          <w:ilvl w:val="2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Code de la sécurité intérieure (Article L333-1 et suivants).</w:t>
      </w:r>
    </w:p>
    <w:p w14:paraId="4796D112" w14:textId="77777777" w:rsidR="00866173" w:rsidRPr="00730323" w:rsidRDefault="00866173" w:rsidP="003F34C2">
      <w:pPr>
        <w:pStyle w:val="Paragraphedeliste"/>
        <w:numPr>
          <w:ilvl w:val="2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Les dispositions locales et préfectorales.</w:t>
      </w:r>
    </w:p>
    <w:p w14:paraId="7FDF6EE2" w14:textId="77777777" w:rsidR="00866173" w:rsidRPr="00730323" w:rsidRDefault="00866173" w:rsidP="00866173">
      <w:pPr>
        <w:pStyle w:val="Paragraphedeliste"/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Les responsabilités :</w:t>
      </w:r>
    </w:p>
    <w:p w14:paraId="39ADE204" w14:textId="77777777" w:rsidR="00866173" w:rsidRPr="00730323" w:rsidRDefault="00866173" w:rsidP="00866173">
      <w:pPr>
        <w:pStyle w:val="Paragraphedeliste"/>
        <w:numPr>
          <w:ilvl w:val="2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Responsabilités des exploitants de lieux et des organisateurs de spectacles.</w:t>
      </w:r>
    </w:p>
    <w:p w14:paraId="5EC48E7D" w14:textId="77777777" w:rsidR="00866173" w:rsidRPr="00730323" w:rsidRDefault="00866173" w:rsidP="00866173">
      <w:pPr>
        <w:pStyle w:val="Paragraphedeliste"/>
        <w:numPr>
          <w:ilvl w:val="2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Responsabilités des employeurs.</w:t>
      </w:r>
    </w:p>
    <w:p w14:paraId="359B45DA" w14:textId="77777777" w:rsidR="00866173" w:rsidRPr="00730323" w:rsidRDefault="00866173" w:rsidP="00866173">
      <w:pPr>
        <w:pStyle w:val="Paragraphedeliste"/>
        <w:numPr>
          <w:ilvl w:val="0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Prévention</w:t>
      </w:r>
      <w:r w:rsidR="003827F4" w:rsidRPr="00730323">
        <w:rPr>
          <w:sz w:val="18"/>
        </w:rPr>
        <w:t xml:space="preserve"> : </w:t>
      </w:r>
    </w:p>
    <w:p w14:paraId="20D37A03" w14:textId="77777777" w:rsidR="00866173" w:rsidRPr="00730323" w:rsidRDefault="00866173" w:rsidP="0086617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Les situations à risques.</w:t>
      </w:r>
    </w:p>
    <w:p w14:paraId="6BFC994F" w14:textId="77777777" w:rsidR="003827F4" w:rsidRPr="00730323" w:rsidRDefault="00866173" w:rsidP="0086617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 xml:space="preserve">Moyens </w:t>
      </w:r>
      <w:r w:rsidR="003827F4" w:rsidRPr="00730323">
        <w:rPr>
          <w:sz w:val="18"/>
        </w:rPr>
        <w:t>de correction et d’isolation acoustique : différences et complémentarités Contextes de mise en œuvre.</w:t>
      </w:r>
    </w:p>
    <w:p w14:paraId="54924BD5" w14:textId="77777777" w:rsidR="003827F4" w:rsidRPr="00730323" w:rsidRDefault="003827F4" w:rsidP="0086617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Précautions à prendre dans un « environnement » du spectacle.</w:t>
      </w:r>
    </w:p>
    <w:p w14:paraId="0B740605" w14:textId="761BDCDF" w:rsidR="003827F4" w:rsidRPr="00730323" w:rsidRDefault="003827F4" w:rsidP="003827F4">
      <w:pPr>
        <w:numPr>
          <w:ilvl w:val="2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Signalétique et affichage.</w:t>
      </w:r>
    </w:p>
    <w:p w14:paraId="0558CB48" w14:textId="432B0AEA" w:rsidR="00CC2852" w:rsidRPr="00730323" w:rsidRDefault="003827F4" w:rsidP="00FA3E33">
      <w:pPr>
        <w:numPr>
          <w:ilvl w:val="2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Le règlement</w:t>
      </w:r>
      <w:r w:rsidR="00FA3E33" w:rsidRPr="00730323">
        <w:rPr>
          <w:sz w:val="18"/>
        </w:rPr>
        <w:t xml:space="preserve"> intérieur et l’o</w:t>
      </w:r>
      <w:r w:rsidR="00CC2852" w:rsidRPr="00730323">
        <w:rPr>
          <w:sz w:val="18"/>
        </w:rPr>
        <w:t>rganisation du travail.</w:t>
      </w:r>
    </w:p>
    <w:p w14:paraId="0F6B2239" w14:textId="77777777" w:rsidR="003827F4" w:rsidRPr="00730323" w:rsidRDefault="003827F4" w:rsidP="003827F4">
      <w:pPr>
        <w:pStyle w:val="Paragraphedeliste"/>
        <w:numPr>
          <w:ilvl w:val="0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Protection :</w:t>
      </w:r>
    </w:p>
    <w:p w14:paraId="78C9AC7E" w14:textId="7BBF7776" w:rsidR="00866173" w:rsidRPr="00730323" w:rsidRDefault="00CC2852" w:rsidP="00CC2852">
      <w:pPr>
        <w:pStyle w:val="Paragraphedeliste"/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 xml:space="preserve">Les équipements </w:t>
      </w:r>
      <w:r w:rsidR="00866173" w:rsidRPr="00730323">
        <w:rPr>
          <w:sz w:val="18"/>
        </w:rPr>
        <w:t xml:space="preserve">de protection </w:t>
      </w:r>
      <w:r w:rsidRPr="00730323">
        <w:rPr>
          <w:sz w:val="18"/>
        </w:rPr>
        <w:t>individuels et collectifs : caractéristiques et restrictions d’usage.</w:t>
      </w:r>
    </w:p>
    <w:p w14:paraId="6BEB459F" w14:textId="66AC918D" w:rsidR="00866173" w:rsidRPr="00730323" w:rsidRDefault="00CC2852" w:rsidP="00866173">
      <w:pPr>
        <w:numPr>
          <w:ilvl w:val="1"/>
          <w:numId w:val="22"/>
        </w:numPr>
        <w:spacing w:before="40"/>
        <w:jc w:val="both"/>
        <w:rPr>
          <w:sz w:val="18"/>
        </w:rPr>
      </w:pPr>
      <w:r w:rsidRPr="00730323">
        <w:rPr>
          <w:sz w:val="18"/>
        </w:rPr>
        <w:t>Les limiteurs.</w:t>
      </w:r>
    </w:p>
    <w:p w14:paraId="3BDADBAC" w14:textId="1C3AA988" w:rsidR="00D55832" w:rsidRPr="00730323" w:rsidRDefault="00CC2852" w:rsidP="00CC2852">
      <w:pPr>
        <w:pStyle w:val="Paragraphedeliste"/>
        <w:numPr>
          <w:ilvl w:val="0"/>
          <w:numId w:val="22"/>
        </w:numPr>
        <w:rPr>
          <w:sz w:val="20"/>
        </w:rPr>
      </w:pPr>
      <w:r w:rsidRPr="00730323">
        <w:rPr>
          <w:sz w:val="20"/>
        </w:rPr>
        <w:t>Etude de cas :</w:t>
      </w:r>
    </w:p>
    <w:p w14:paraId="3A1394A7" w14:textId="09A00908" w:rsidR="00CC2852" w:rsidRPr="00730323" w:rsidRDefault="00CC2852" w:rsidP="00CC2852">
      <w:pPr>
        <w:pStyle w:val="Paragraphedeliste"/>
        <w:numPr>
          <w:ilvl w:val="1"/>
          <w:numId w:val="22"/>
        </w:numPr>
        <w:rPr>
          <w:sz w:val="20"/>
        </w:rPr>
      </w:pPr>
      <w:r w:rsidRPr="00730323">
        <w:rPr>
          <w:sz w:val="20"/>
        </w:rPr>
        <w:t>Evaluation de situations concrètes.</w:t>
      </w:r>
    </w:p>
    <w:p w14:paraId="607BD4D0" w14:textId="28BC3E69" w:rsidR="00CC2852" w:rsidRPr="00730323" w:rsidRDefault="00CC2852" w:rsidP="00CC2852">
      <w:pPr>
        <w:pStyle w:val="Paragraphedeliste"/>
        <w:numPr>
          <w:ilvl w:val="1"/>
          <w:numId w:val="22"/>
        </w:numPr>
        <w:rPr>
          <w:sz w:val="20"/>
        </w:rPr>
      </w:pPr>
      <w:r w:rsidRPr="00730323">
        <w:rPr>
          <w:sz w:val="20"/>
        </w:rPr>
        <w:t>Echanges d’expériences et « débriefings ».</w:t>
      </w:r>
    </w:p>
    <w:p w14:paraId="73F3D4F6" w14:textId="32287E0E" w:rsidR="002D0433" w:rsidRPr="00730323" w:rsidRDefault="002D0433" w:rsidP="002D0433">
      <w:pPr>
        <w:pStyle w:val="Paragraphedeliste"/>
        <w:numPr>
          <w:ilvl w:val="0"/>
          <w:numId w:val="22"/>
        </w:numPr>
        <w:rPr>
          <w:sz w:val="18"/>
        </w:rPr>
      </w:pPr>
      <w:r w:rsidRPr="00730323">
        <w:rPr>
          <w:sz w:val="18"/>
        </w:rPr>
        <w:t>Evaluation : QCM de 30 questions portant sur les sujets abordés et sur une réflexion logique et débriefing.</w:t>
      </w:r>
    </w:p>
    <w:bookmarkEnd w:id="0"/>
    <w:p w14:paraId="2CED433D" w14:textId="77777777" w:rsidR="00D55832" w:rsidRPr="002F205D" w:rsidRDefault="00D55832" w:rsidP="002D0433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40" w:line="240" w:lineRule="auto"/>
        <w:jc w:val="both"/>
        <w:rPr>
          <w:rFonts w:ascii="Times New Roman" w:hAnsi="Times New Roman"/>
        </w:rPr>
      </w:pPr>
      <w:r w:rsidRPr="002F205D">
        <w:rPr>
          <w:rFonts w:ascii="Times New Roman" w:hAnsi="Times New Roman"/>
        </w:rPr>
        <w:t>Moyens pédagogiques et techniques</w:t>
      </w:r>
    </w:p>
    <w:p w14:paraId="25393D2D" w14:textId="390F24ED" w:rsidR="00D55832" w:rsidRPr="002F205D" w:rsidRDefault="00D55832" w:rsidP="00D55832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z w:val="20"/>
        </w:rPr>
      </w:pPr>
      <w:r w:rsidRPr="002F205D">
        <w:rPr>
          <w:rFonts w:ascii="Times New Roman" w:hAnsi="Times New Roman"/>
          <w:b w:val="0"/>
          <w:sz w:val="20"/>
        </w:rPr>
        <w:t xml:space="preserve">Méthode pédagogique : cours </w:t>
      </w:r>
      <w:r w:rsidR="00FA3E33">
        <w:rPr>
          <w:rFonts w:ascii="Times New Roman" w:hAnsi="Times New Roman"/>
          <w:b w:val="0"/>
          <w:sz w:val="20"/>
        </w:rPr>
        <w:t>théorique et études de cas</w:t>
      </w:r>
      <w:r w:rsidRPr="002F205D">
        <w:rPr>
          <w:rFonts w:ascii="Times New Roman" w:hAnsi="Times New Roman"/>
          <w:b w:val="0"/>
          <w:sz w:val="20"/>
        </w:rPr>
        <w:t xml:space="preserve">  encadré</w:t>
      </w:r>
      <w:r w:rsidR="00FA3E33">
        <w:rPr>
          <w:rFonts w:ascii="Times New Roman" w:hAnsi="Times New Roman"/>
          <w:b w:val="0"/>
          <w:sz w:val="20"/>
        </w:rPr>
        <w:t>e</w:t>
      </w:r>
      <w:r w:rsidRPr="002F205D">
        <w:rPr>
          <w:rFonts w:ascii="Times New Roman" w:hAnsi="Times New Roman"/>
          <w:b w:val="0"/>
          <w:sz w:val="20"/>
        </w:rPr>
        <w:t>s.</w:t>
      </w:r>
    </w:p>
    <w:p w14:paraId="1FEC9BCD" w14:textId="41D0F6CD" w:rsidR="00D55832" w:rsidRPr="002F205D" w:rsidRDefault="00D55832" w:rsidP="00D55832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z w:val="20"/>
        </w:rPr>
      </w:pPr>
      <w:r w:rsidRPr="002F205D">
        <w:rPr>
          <w:rFonts w:ascii="Times New Roman" w:hAnsi="Times New Roman"/>
          <w:b w:val="0"/>
          <w:sz w:val="20"/>
        </w:rPr>
        <w:t>Supports fournis aux stagiaires : polycopié synthétisant les éléments du cours.</w:t>
      </w:r>
      <w:r w:rsidR="002D0433">
        <w:rPr>
          <w:rFonts w:ascii="Times New Roman" w:hAnsi="Times New Roman"/>
          <w:b w:val="0"/>
          <w:sz w:val="20"/>
        </w:rPr>
        <w:t xml:space="preserve"> (</w:t>
      </w:r>
      <w:proofErr w:type="gramStart"/>
      <w:r w:rsidR="002D0433">
        <w:rPr>
          <w:rFonts w:ascii="Times New Roman" w:hAnsi="Times New Roman"/>
          <w:b w:val="0"/>
          <w:sz w:val="20"/>
        </w:rPr>
        <w:t>une</w:t>
      </w:r>
      <w:proofErr w:type="gramEnd"/>
      <w:r w:rsidR="002D0433">
        <w:rPr>
          <w:rFonts w:ascii="Times New Roman" w:hAnsi="Times New Roman"/>
          <w:b w:val="0"/>
          <w:sz w:val="20"/>
        </w:rPr>
        <w:t xml:space="preserve"> partie peut être dématérialisée)</w:t>
      </w:r>
    </w:p>
    <w:p w14:paraId="798A2C5B" w14:textId="1F7AE7D7" w:rsidR="00D55832" w:rsidRPr="00B268C3" w:rsidRDefault="00D55832" w:rsidP="00B268C3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z w:val="20"/>
        </w:rPr>
      </w:pPr>
      <w:r w:rsidRPr="002F205D">
        <w:rPr>
          <w:rFonts w:ascii="Times New Roman" w:hAnsi="Times New Roman"/>
          <w:b w:val="0"/>
          <w:sz w:val="20"/>
        </w:rPr>
        <w:t xml:space="preserve">Moyens techniques : présentation informatique sur </w:t>
      </w:r>
      <w:proofErr w:type="spellStart"/>
      <w:r w:rsidRPr="002F205D">
        <w:rPr>
          <w:rFonts w:ascii="Times New Roman" w:hAnsi="Times New Roman"/>
          <w:b w:val="0"/>
          <w:sz w:val="20"/>
        </w:rPr>
        <w:t>vidéo-projecteur</w:t>
      </w:r>
      <w:proofErr w:type="spellEnd"/>
    </w:p>
    <w:p w14:paraId="44D489C2" w14:textId="77777777" w:rsidR="00D55832" w:rsidRPr="00B268C3" w:rsidRDefault="00D55832" w:rsidP="00D55832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auto"/>
        <w:jc w:val="both"/>
        <w:rPr>
          <w:rFonts w:ascii="Times New Roman" w:hAnsi="Times New Roman"/>
          <w:sz w:val="6"/>
        </w:rPr>
      </w:pPr>
    </w:p>
    <w:p w14:paraId="28B5A421" w14:textId="77777777" w:rsidR="00D55832" w:rsidRPr="002F205D" w:rsidRDefault="00D55832" w:rsidP="00D55832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auto"/>
        <w:jc w:val="both"/>
        <w:rPr>
          <w:rFonts w:ascii="Times New Roman" w:hAnsi="Times New Roman"/>
        </w:rPr>
      </w:pPr>
      <w:r w:rsidRPr="002F205D">
        <w:rPr>
          <w:rFonts w:ascii="Times New Roman" w:hAnsi="Times New Roman"/>
        </w:rPr>
        <w:t>Contacts</w:t>
      </w:r>
    </w:p>
    <w:p w14:paraId="15086547" w14:textId="654E8414" w:rsidR="00FA3E33" w:rsidRPr="00FA3E33" w:rsidRDefault="00D55832" w:rsidP="00D55832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z w:val="20"/>
        </w:rPr>
      </w:pPr>
      <w:r w:rsidRPr="002F205D">
        <w:rPr>
          <w:rFonts w:ascii="Times New Roman" w:hAnsi="Times New Roman"/>
          <w:b w:val="0"/>
          <w:sz w:val="20"/>
        </w:rPr>
        <w:t xml:space="preserve">Formateur : </w:t>
      </w:r>
      <w:r w:rsidRPr="002F205D">
        <w:rPr>
          <w:rFonts w:ascii="Times New Roman" w:hAnsi="Times New Roman"/>
          <w:b w:val="0"/>
          <w:i/>
          <w:sz w:val="20"/>
        </w:rPr>
        <w:t xml:space="preserve">(sous réserves)    </w:t>
      </w:r>
      <w:r w:rsidR="00FA3E33">
        <w:rPr>
          <w:rFonts w:ascii="Times New Roman" w:hAnsi="Times New Roman"/>
          <w:b w:val="0"/>
          <w:sz w:val="20"/>
        </w:rPr>
        <w:t>Michelle CREVEUX-DAVENE, acousticienne.</w:t>
      </w:r>
    </w:p>
    <w:p w14:paraId="5B6658DC" w14:textId="0F4876FE" w:rsidR="00D55832" w:rsidRPr="005146FC" w:rsidRDefault="005146FC" w:rsidP="00D55832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i/>
          <w:sz w:val="18"/>
        </w:rPr>
      </w:pPr>
      <w:proofErr w:type="gramStart"/>
      <w:r w:rsidRPr="005146FC">
        <w:rPr>
          <w:rFonts w:ascii="Times New Roman" w:hAnsi="Times New Roman"/>
          <w:b w:val="0"/>
          <w:i/>
          <w:sz w:val="18"/>
        </w:rPr>
        <w:t>(</w:t>
      </w:r>
      <w:r w:rsidR="00D55832" w:rsidRPr="005146FC">
        <w:rPr>
          <w:rFonts w:ascii="Times New Roman" w:hAnsi="Times New Roman"/>
          <w:b w:val="0"/>
          <w:i/>
          <w:sz w:val="18"/>
        </w:rPr>
        <w:t xml:space="preserve"> </w:t>
      </w:r>
      <w:r>
        <w:rPr>
          <w:rFonts w:ascii="Times New Roman" w:hAnsi="Times New Roman"/>
          <w:b w:val="0"/>
          <w:i/>
          <w:sz w:val="18"/>
        </w:rPr>
        <w:t>selon</w:t>
      </w:r>
      <w:proofErr w:type="gramEnd"/>
      <w:r>
        <w:rPr>
          <w:rFonts w:ascii="Times New Roman" w:hAnsi="Times New Roman"/>
          <w:b w:val="0"/>
          <w:i/>
          <w:sz w:val="18"/>
        </w:rPr>
        <w:t xml:space="preserve"> lieux et dates, intervention d’un ORL sur le chapitre concernant la traumatologie).</w:t>
      </w:r>
    </w:p>
    <w:p w14:paraId="542BDA2F" w14:textId="0C24CBDD" w:rsidR="00D55832" w:rsidRPr="00FC7418" w:rsidRDefault="00D55832" w:rsidP="00FC7418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i/>
          <w:sz w:val="20"/>
        </w:rPr>
      </w:pPr>
      <w:r w:rsidRPr="00B268C3">
        <w:rPr>
          <w:rFonts w:ascii="Times New Roman" w:hAnsi="Times New Roman"/>
          <w:b w:val="0"/>
          <w:i/>
          <w:sz w:val="20"/>
        </w:rPr>
        <w:t>Contact administratif : Patrice CREVEUX. 09 60 16 49 95.  patrice.creveux@istage-formation.org</w:t>
      </w:r>
    </w:p>
    <w:p w14:paraId="315E1EDB" w14:textId="77777777" w:rsidR="00D55832" w:rsidRPr="002F205D" w:rsidRDefault="00D55832" w:rsidP="00D55832">
      <w:pPr>
        <w:pBdr>
          <w:bottom w:val="single" w:sz="4" w:space="1" w:color="auto"/>
        </w:pBdr>
        <w:rPr>
          <w:sz w:val="18"/>
        </w:rPr>
      </w:pPr>
    </w:p>
    <w:p w14:paraId="4A366DDA" w14:textId="760FB961" w:rsidR="00D55832" w:rsidRPr="002F205D" w:rsidRDefault="00D55832" w:rsidP="00B268C3">
      <w:pPr>
        <w:pBdr>
          <w:bottom w:val="single" w:sz="4" w:space="1" w:color="auto"/>
        </w:pBdr>
        <w:rPr>
          <w:sz w:val="28"/>
          <w:lang w:val="ru-RU"/>
        </w:rPr>
      </w:pPr>
      <w:r w:rsidRPr="002F205D">
        <w:rPr>
          <w:sz w:val="14"/>
        </w:rPr>
        <w:t>i-St@ge se réserve le droit d’annuler ou de reporter une session en cas d’insuffisance d’effectifs. Les conditions générales de vente figurent sur la convention de formation</w:t>
      </w:r>
      <w:r w:rsidR="00DC247E" w:rsidRPr="002F20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13005" wp14:editId="053BF1E8">
                <wp:simplePos x="0" y="0"/>
                <wp:positionH relativeFrom="column">
                  <wp:posOffset>131445</wp:posOffset>
                </wp:positionH>
                <wp:positionV relativeFrom="paragraph">
                  <wp:posOffset>15848330</wp:posOffset>
                </wp:positionV>
                <wp:extent cx="5600700" cy="0"/>
                <wp:effectExtent l="17145" t="11430" r="20955" b="2667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247.9pt" to="451.35pt,12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U8QRICAAAo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"/>
            </w:pict>
          </mc:Fallback>
        </mc:AlternateContent>
      </w:r>
    </w:p>
    <w:sectPr w:rsidR="00D55832" w:rsidRPr="002F205D" w:rsidSect="00B268C3">
      <w:headerReference w:type="even" r:id="rId11"/>
      <w:headerReference w:type="default" r:id="rId12"/>
      <w:footerReference w:type="default" r:id="rId13"/>
      <w:pgSz w:w="11900" w:h="16840"/>
      <w:pgMar w:top="1135" w:right="112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6C31" w14:textId="77777777" w:rsidR="00B6453E" w:rsidRDefault="00B6453E">
      <w:r>
        <w:separator/>
      </w:r>
    </w:p>
  </w:endnote>
  <w:endnote w:type="continuationSeparator" w:id="0">
    <w:p w14:paraId="186EAF91" w14:textId="77777777" w:rsidR="00B6453E" w:rsidRDefault="00B6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SvtyTwo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5011" w14:textId="77777777" w:rsidR="00B6453E" w:rsidRPr="00BC4D08" w:rsidRDefault="00B6453E">
    <w:pPr>
      <w:rPr>
        <w:rFonts w:ascii="Bodoni SvtyTwo ITC TT-Book" w:hAnsi="Bodoni SvtyTwo ITC TT-Book"/>
        <w:b/>
        <w:sz w:val="20"/>
      </w:rPr>
    </w:pPr>
  </w:p>
  <w:p w14:paraId="002F5580" w14:textId="77777777" w:rsidR="00B6453E" w:rsidRPr="00E86C54" w:rsidRDefault="00B6453E" w:rsidP="00D55832">
    <w:pPr>
      <w:jc w:val="center"/>
      <w:rPr>
        <w:rFonts w:ascii="Verdana" w:hAnsi="Verdana"/>
        <w:sz w:val="18"/>
      </w:rPr>
    </w:pPr>
    <w:r>
      <w:rPr>
        <w:rFonts w:ascii="Bodoni SvtyTwo ITC TT-Book" w:hAnsi="Bodoni SvtyTwo ITC TT-Book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78CBF4" wp14:editId="42354B0C">
              <wp:simplePos x="0" y="0"/>
              <wp:positionH relativeFrom="column">
                <wp:posOffset>131445</wp:posOffset>
              </wp:positionH>
              <wp:positionV relativeFrom="paragraph">
                <wp:posOffset>-49530</wp:posOffset>
              </wp:positionV>
              <wp:extent cx="5829300" cy="0"/>
              <wp:effectExtent l="17145" t="13970" r="20955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-3.85pt" to="469.35pt,-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RhQx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"/>
          </w:pict>
        </mc:Fallback>
      </mc:AlternateContent>
    </w:r>
    <w:r w:rsidRPr="00E86C54">
      <w:rPr>
        <w:rFonts w:ascii="Verdana" w:hAnsi="Verdana"/>
        <w:sz w:val="18"/>
      </w:rPr>
      <w:t>16, rue des Ecoles                                     77380 COMBS-LA-VILLE</w:t>
    </w:r>
  </w:p>
  <w:p w14:paraId="32EFC141" w14:textId="77777777" w:rsidR="00B6453E" w:rsidRPr="00E86C54" w:rsidRDefault="00B6453E">
    <w:pPr>
      <w:pStyle w:val="En-tte"/>
      <w:rPr>
        <w:rFonts w:ascii="Verdana" w:hAnsi="Verdana"/>
        <w:b/>
        <w:sz w:val="20"/>
      </w:rPr>
    </w:pPr>
    <w:r w:rsidRPr="00E86C54">
      <w:rPr>
        <w:rFonts w:ascii="Verdana" w:hAnsi="Verdana"/>
        <w:b/>
        <w:sz w:val="20"/>
      </w:rPr>
      <w:t xml:space="preserve">contact@istage-formation.org                                   http://www.istage-formation.org </w:t>
    </w:r>
  </w:p>
  <w:p w14:paraId="32D5A578" w14:textId="77777777" w:rsidR="00B6453E" w:rsidRPr="00E86C54" w:rsidRDefault="00B6453E" w:rsidP="00D55832">
    <w:pPr>
      <w:jc w:val="center"/>
      <w:rPr>
        <w:rFonts w:ascii="Verdana" w:hAnsi="Verdana"/>
        <w:sz w:val="18"/>
      </w:rPr>
    </w:pPr>
    <w:r w:rsidRPr="00E86C54">
      <w:rPr>
        <w:rFonts w:ascii="Verdana" w:hAnsi="Verdana"/>
        <w:sz w:val="18"/>
      </w:rPr>
      <w:t xml:space="preserve">Tel : + 33 (0)9 60 16 49 95  Fax : + 33 (0)1 60 </w:t>
    </w:r>
    <w:proofErr w:type="spellStart"/>
    <w:r w:rsidRPr="00E86C54">
      <w:rPr>
        <w:rFonts w:ascii="Verdana" w:hAnsi="Verdana"/>
        <w:sz w:val="18"/>
      </w:rPr>
      <w:t>60</w:t>
    </w:r>
    <w:proofErr w:type="spellEnd"/>
    <w:r w:rsidRPr="00E86C54">
      <w:rPr>
        <w:rFonts w:ascii="Verdana" w:hAnsi="Verdana"/>
        <w:sz w:val="18"/>
      </w:rPr>
      <w:t xml:space="preserve"> 29 01</w:t>
    </w:r>
  </w:p>
  <w:p w14:paraId="4939C010" w14:textId="77777777" w:rsidR="00B6453E" w:rsidRPr="00E86C54" w:rsidRDefault="00B6453E" w:rsidP="00D55832">
    <w:pPr>
      <w:jc w:val="center"/>
      <w:rPr>
        <w:rFonts w:ascii="Verdana" w:hAnsi="Verdana"/>
        <w:sz w:val="16"/>
      </w:rPr>
    </w:pPr>
    <w:r w:rsidRPr="00E86C54">
      <w:rPr>
        <w:rFonts w:ascii="Verdana" w:hAnsi="Verdana"/>
        <w:sz w:val="16"/>
      </w:rPr>
      <w:t xml:space="preserve">Siret : 503 164 659 00016 </w:t>
    </w:r>
    <w:proofErr w:type="spellStart"/>
    <w:r w:rsidRPr="00E86C54">
      <w:rPr>
        <w:rFonts w:ascii="Verdana" w:hAnsi="Verdana"/>
        <w:sz w:val="16"/>
      </w:rPr>
      <w:t>Naf</w:t>
    </w:r>
    <w:proofErr w:type="spellEnd"/>
    <w:r w:rsidRPr="00E86C54">
      <w:rPr>
        <w:rFonts w:ascii="Verdana" w:hAnsi="Verdana"/>
        <w:sz w:val="16"/>
      </w:rPr>
      <w:t xml:space="preserve"> : 8559A             N° déclaration d’activité : 11 77 04533 77               </w:t>
    </w:r>
  </w:p>
  <w:p w14:paraId="478A0CFD" w14:textId="77777777" w:rsidR="00B6453E" w:rsidRPr="00BC4D08" w:rsidRDefault="00B6453E" w:rsidP="00D55832">
    <w:pPr>
      <w:jc w:val="center"/>
    </w:pPr>
    <w:r w:rsidRPr="00BE6071">
      <w:rPr>
        <w:rFonts w:ascii="Verdana" w:hAnsi="Verdana"/>
        <w:i/>
        <w:sz w:val="18"/>
      </w:rPr>
      <w:t>N° de déclaration en  Préfecture de Seine et  Marne : 0772015020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C0CB3" w14:textId="77777777" w:rsidR="00B6453E" w:rsidRDefault="00B6453E">
      <w:r>
        <w:separator/>
      </w:r>
    </w:p>
  </w:footnote>
  <w:footnote w:type="continuationSeparator" w:id="0">
    <w:p w14:paraId="17DD5B9B" w14:textId="77777777" w:rsidR="00B6453E" w:rsidRDefault="00B645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978E0" w14:textId="77777777" w:rsidR="00B6453E" w:rsidRPr="00D53623" w:rsidRDefault="00B6453E" w:rsidP="00D55832">
    <w:pPr>
      <w:rPr>
        <w:rFonts w:ascii="Verdana" w:hAnsi="Verdana"/>
        <w:b/>
        <w:color w:val="808080"/>
        <w:sz w:val="36"/>
      </w:rPr>
    </w:pPr>
    <w:proofErr w:type="spellStart"/>
    <w:r w:rsidRPr="00D53623">
      <w:rPr>
        <w:rFonts w:ascii="Verdana" w:hAnsi="Verdana"/>
        <w:b/>
        <w:color w:val="808080"/>
        <w:sz w:val="36"/>
      </w:rPr>
      <w:t>i-st@ge</w:t>
    </w:r>
    <w:proofErr w:type="spellEnd"/>
  </w:p>
  <w:p w14:paraId="36DEEBB0" w14:textId="77777777" w:rsidR="00B6453E" w:rsidRDefault="00B6453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E75F4" wp14:editId="1A0FF6B9">
              <wp:simplePos x="0" y="0"/>
              <wp:positionH relativeFrom="column">
                <wp:posOffset>17145</wp:posOffset>
              </wp:positionH>
              <wp:positionV relativeFrom="paragraph">
                <wp:posOffset>74930</wp:posOffset>
              </wp:positionV>
              <wp:extent cx="914400" cy="5080"/>
              <wp:effectExtent l="17145" t="11430" r="20955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9pt" to="73.35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" strokecolor="gray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CC64" w14:textId="77777777" w:rsidR="00B6453E" w:rsidRPr="00D53623" w:rsidRDefault="00B6453E" w:rsidP="00D55832">
    <w:pPr>
      <w:jc w:val="center"/>
      <w:rPr>
        <w:rFonts w:ascii="Verdana" w:hAnsi="Verdana"/>
        <w:b/>
        <w:sz w:val="52"/>
      </w:rPr>
    </w:pPr>
    <w:proofErr w:type="spellStart"/>
    <w:r w:rsidRPr="00D53623">
      <w:rPr>
        <w:rFonts w:ascii="Verdana" w:hAnsi="Verdana"/>
        <w:b/>
        <w:sz w:val="52"/>
      </w:rPr>
      <w:t>i-st@ge</w:t>
    </w:r>
    <w:proofErr w:type="spellEnd"/>
  </w:p>
  <w:p w14:paraId="51C5E401" w14:textId="77777777" w:rsidR="00B6453E" w:rsidRPr="00D53623" w:rsidRDefault="00B6453E" w:rsidP="00D55832">
    <w:pPr>
      <w:jc w:val="center"/>
      <w:rPr>
        <w:rFonts w:ascii="Verdana" w:hAnsi="Verdana"/>
        <w:b/>
        <w:sz w:val="22"/>
      </w:rPr>
    </w:pPr>
    <w:r w:rsidRPr="00D53623">
      <w:rPr>
        <w:rFonts w:ascii="Verdana" w:hAnsi="Verdana"/>
        <w:b/>
        <w:sz w:val="22"/>
      </w:rPr>
      <w:t>Ingénierie du Spectacle, des Technologies Appliquées  à la  Gestion de l’Evénementiel</w:t>
    </w:r>
  </w:p>
  <w:p w14:paraId="2FC8E5BD" w14:textId="77777777" w:rsidR="00B6453E" w:rsidRPr="007A1717" w:rsidRDefault="00B6453E" w:rsidP="00D55832">
    <w:pPr>
      <w:jc w:val="center"/>
      <w:rPr>
        <w:rFonts w:ascii="Bodoni SvtyTwo ITC TT-Book" w:hAnsi="Bodoni SvtyTwo ITC TT-Book"/>
        <w:b/>
        <w:sz w:val="14"/>
      </w:rPr>
    </w:pPr>
  </w:p>
  <w:p w14:paraId="4922424D" w14:textId="77777777" w:rsidR="00B6453E" w:rsidRPr="007A1717" w:rsidRDefault="00B6453E" w:rsidP="00D55832">
    <w:pPr>
      <w:rPr>
        <w:rFonts w:ascii="Bodoni SvtyTwo ITC TT-Book" w:hAnsi="Bodoni SvtyTwo ITC TT-Book"/>
        <w:b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185"/>
    <w:multiLevelType w:val="hybridMultilevel"/>
    <w:tmpl w:val="90BAC98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90D9A"/>
    <w:multiLevelType w:val="hybridMultilevel"/>
    <w:tmpl w:val="0066B56A"/>
    <w:lvl w:ilvl="0" w:tplc="16400F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358D5"/>
    <w:multiLevelType w:val="hybridMultilevel"/>
    <w:tmpl w:val="6A0A7C76"/>
    <w:lvl w:ilvl="0" w:tplc="0001040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40E24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E3400"/>
    <w:multiLevelType w:val="hybridMultilevel"/>
    <w:tmpl w:val="357C36A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62EA8"/>
    <w:multiLevelType w:val="hybridMultilevel"/>
    <w:tmpl w:val="05D29FF4"/>
    <w:lvl w:ilvl="0" w:tplc="FE1063D8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95091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86C0B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1671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8C88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AF088F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4E8C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F8087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7C90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4B027E"/>
    <w:multiLevelType w:val="hybridMultilevel"/>
    <w:tmpl w:val="7F1499C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660F7"/>
    <w:multiLevelType w:val="hybridMultilevel"/>
    <w:tmpl w:val="3E0CBA9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62558"/>
    <w:multiLevelType w:val="hybridMultilevel"/>
    <w:tmpl w:val="A88CA5A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8484C"/>
    <w:multiLevelType w:val="hybridMultilevel"/>
    <w:tmpl w:val="A7BC42C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71ACA"/>
    <w:multiLevelType w:val="hybridMultilevel"/>
    <w:tmpl w:val="D07E2A16"/>
    <w:lvl w:ilvl="0" w:tplc="FE1063D8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B3136"/>
    <w:multiLevelType w:val="hybridMultilevel"/>
    <w:tmpl w:val="2C8AEDFE"/>
    <w:lvl w:ilvl="0" w:tplc="0001040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40E24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84B8C"/>
    <w:multiLevelType w:val="hybridMultilevel"/>
    <w:tmpl w:val="1D8CF1D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8797F"/>
    <w:multiLevelType w:val="hybridMultilevel"/>
    <w:tmpl w:val="2632D28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F62FF"/>
    <w:multiLevelType w:val="hybridMultilevel"/>
    <w:tmpl w:val="E8708CB8"/>
    <w:lvl w:ilvl="0" w:tplc="FE1063D8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899AC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23B69"/>
    <w:multiLevelType w:val="hybridMultilevel"/>
    <w:tmpl w:val="357E7DBE"/>
    <w:lvl w:ilvl="0" w:tplc="BFE25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F040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BC40E24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B57A5"/>
    <w:multiLevelType w:val="hybridMultilevel"/>
    <w:tmpl w:val="32D222F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442BA6"/>
    <w:multiLevelType w:val="hybridMultilevel"/>
    <w:tmpl w:val="C0D0A0F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8F51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doni SvtyTwo ITC TT-Book" w:eastAsia="Times New Roman" w:hAnsi="Bodoni SvtyTwo ITC TT-Book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3278D"/>
    <w:multiLevelType w:val="hybridMultilevel"/>
    <w:tmpl w:val="67B4E89C"/>
    <w:lvl w:ilvl="0" w:tplc="000F040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FE25CC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F227601"/>
    <w:multiLevelType w:val="hybridMultilevel"/>
    <w:tmpl w:val="8B9C4636"/>
    <w:lvl w:ilvl="0" w:tplc="FFFFFFFF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B56A3A"/>
    <w:multiLevelType w:val="hybridMultilevel"/>
    <w:tmpl w:val="FF04DD5C"/>
    <w:lvl w:ilvl="0" w:tplc="FE1063D8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4563B"/>
    <w:multiLevelType w:val="hybridMultilevel"/>
    <w:tmpl w:val="DE64471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629C6"/>
    <w:multiLevelType w:val="hybridMultilevel"/>
    <w:tmpl w:val="AC9C7E28"/>
    <w:lvl w:ilvl="0" w:tplc="0001040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FE25CC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DD51B25"/>
    <w:multiLevelType w:val="hybridMultilevel"/>
    <w:tmpl w:val="35B848B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9"/>
  </w:num>
  <w:num w:numId="5">
    <w:abstractNumId w:val="6"/>
  </w:num>
  <w:num w:numId="6">
    <w:abstractNumId w:val="18"/>
  </w:num>
  <w:num w:numId="7">
    <w:abstractNumId w:val="20"/>
  </w:num>
  <w:num w:numId="8">
    <w:abstractNumId w:val="12"/>
  </w:num>
  <w:num w:numId="9">
    <w:abstractNumId w:val="22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3"/>
  </w:num>
  <w:num w:numId="16">
    <w:abstractNumId w:val="14"/>
  </w:num>
  <w:num w:numId="17">
    <w:abstractNumId w:val="17"/>
  </w:num>
  <w:num w:numId="18">
    <w:abstractNumId w:val="21"/>
  </w:num>
  <w:num w:numId="19">
    <w:abstractNumId w:val="2"/>
  </w:num>
  <w:num w:numId="20">
    <w:abstractNumId w:val="10"/>
  </w:num>
  <w:num w:numId="21">
    <w:abstractNumId w:val="5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7E"/>
    <w:rsid w:val="0001312F"/>
    <w:rsid w:val="000473D3"/>
    <w:rsid w:val="001729E9"/>
    <w:rsid w:val="001A3409"/>
    <w:rsid w:val="0022065E"/>
    <w:rsid w:val="002D0433"/>
    <w:rsid w:val="002F205D"/>
    <w:rsid w:val="003827F4"/>
    <w:rsid w:val="003F34C2"/>
    <w:rsid w:val="004B5110"/>
    <w:rsid w:val="005146FC"/>
    <w:rsid w:val="005D04CD"/>
    <w:rsid w:val="00662AA3"/>
    <w:rsid w:val="006B5F4B"/>
    <w:rsid w:val="006D363F"/>
    <w:rsid w:val="00730323"/>
    <w:rsid w:val="00772BD3"/>
    <w:rsid w:val="008033CF"/>
    <w:rsid w:val="00866173"/>
    <w:rsid w:val="00B268C3"/>
    <w:rsid w:val="00B6453E"/>
    <w:rsid w:val="00B863F3"/>
    <w:rsid w:val="00BB1685"/>
    <w:rsid w:val="00C05705"/>
    <w:rsid w:val="00CC2852"/>
    <w:rsid w:val="00D55832"/>
    <w:rsid w:val="00DA74BD"/>
    <w:rsid w:val="00DC247E"/>
    <w:rsid w:val="00EA745A"/>
    <w:rsid w:val="00F01F00"/>
    <w:rsid w:val="00F600D8"/>
    <w:rsid w:val="00FA3E33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331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F6"/>
    <w:rPr>
      <w:sz w:val="24"/>
      <w:lang w:val="fr-FR"/>
    </w:rPr>
  </w:style>
  <w:style w:type="paragraph" w:styleId="Titre5">
    <w:name w:val="heading 5"/>
    <w:basedOn w:val="Normal"/>
    <w:next w:val="Normal"/>
    <w:qFormat/>
    <w:rsid w:val="007244F6"/>
    <w:pPr>
      <w:keepNext/>
      <w:tabs>
        <w:tab w:val="left" w:pos="1440"/>
        <w:tab w:val="left" w:pos="4500"/>
      </w:tabs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7244F6"/>
    <w:pPr>
      <w:keepNext/>
      <w:spacing w:line="360" w:lineRule="auto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7244F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60"/>
      <w:jc w:val="both"/>
    </w:pPr>
    <w:rPr>
      <w:rFonts w:ascii="Garamond" w:hAnsi="Garamond"/>
      <w:sz w:val="22"/>
    </w:rPr>
  </w:style>
  <w:style w:type="paragraph" w:styleId="Corpsdetexte3">
    <w:name w:val="Body Text 3"/>
    <w:basedOn w:val="Normal"/>
    <w:rsid w:val="007244F6"/>
    <w:pPr>
      <w:spacing w:before="60"/>
      <w:jc w:val="both"/>
    </w:pPr>
    <w:rPr>
      <w:rFonts w:ascii="Garamond" w:hAnsi="Garamond"/>
      <w:b/>
    </w:rPr>
  </w:style>
  <w:style w:type="paragraph" w:styleId="En-tte">
    <w:name w:val="header"/>
    <w:basedOn w:val="Normal"/>
    <w:rsid w:val="007A17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1717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A634AF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A634A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31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3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3CF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F6"/>
    <w:rPr>
      <w:sz w:val="24"/>
      <w:lang w:val="fr-FR"/>
    </w:rPr>
  </w:style>
  <w:style w:type="paragraph" w:styleId="Titre5">
    <w:name w:val="heading 5"/>
    <w:basedOn w:val="Normal"/>
    <w:next w:val="Normal"/>
    <w:qFormat/>
    <w:rsid w:val="007244F6"/>
    <w:pPr>
      <w:keepNext/>
      <w:tabs>
        <w:tab w:val="left" w:pos="1440"/>
        <w:tab w:val="left" w:pos="4500"/>
      </w:tabs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7244F6"/>
    <w:pPr>
      <w:keepNext/>
      <w:spacing w:line="360" w:lineRule="auto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7244F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60"/>
      <w:jc w:val="both"/>
    </w:pPr>
    <w:rPr>
      <w:rFonts w:ascii="Garamond" w:hAnsi="Garamond"/>
      <w:sz w:val="22"/>
    </w:rPr>
  </w:style>
  <w:style w:type="paragraph" w:styleId="Corpsdetexte3">
    <w:name w:val="Body Text 3"/>
    <w:basedOn w:val="Normal"/>
    <w:rsid w:val="007244F6"/>
    <w:pPr>
      <w:spacing w:before="60"/>
      <w:jc w:val="both"/>
    </w:pPr>
    <w:rPr>
      <w:rFonts w:ascii="Garamond" w:hAnsi="Garamond"/>
      <w:b/>
    </w:rPr>
  </w:style>
  <w:style w:type="paragraph" w:styleId="En-tte">
    <w:name w:val="header"/>
    <w:basedOn w:val="Normal"/>
    <w:rsid w:val="007A17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1717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A634AF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A634A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31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3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3CF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sque:Applications:Microsoft%20Office%202011:Office:Media:Mode&#768;les:Mes%20mode&#768;les%20:Fiche_Istage-2009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Fiche_Istage-2009.dot</Template>
  <TotalTime>1032</TotalTime>
  <Pages>2</Pages>
  <Words>809</Words>
  <Characters>4454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descriptive de stage de formation continue        </vt:lpstr>
    </vt:vector>
  </TitlesOfParts>
  <Company>Itemm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descriptive de stage de formation continue        </dc:title>
  <dc:subject/>
  <dc:creator>Patrice CREVEUX</dc:creator>
  <cp:keywords/>
  <cp:lastModifiedBy>Patrice CREVEUX</cp:lastModifiedBy>
  <cp:revision>16</cp:revision>
  <cp:lastPrinted>2013-03-17T10:21:00Z</cp:lastPrinted>
  <dcterms:created xsi:type="dcterms:W3CDTF">2012-11-16T07:12:00Z</dcterms:created>
  <dcterms:modified xsi:type="dcterms:W3CDTF">2014-03-21T08:22:00Z</dcterms:modified>
</cp:coreProperties>
</file>